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EB570C" w:rsidRPr="00EB570C">
        <w:t>2</w:t>
      </w:r>
      <w:r w:rsidRPr="00EB570C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</w:t>
            </w:r>
            <w:r w:rsidR="00EB570C">
              <w:t>1</w:t>
            </w:r>
          </w:p>
          <w:p w:rsidR="00583EA0" w:rsidRDefault="00583EA0">
            <w:r>
              <w:sym w:font="Wingdings" w:char="F06F"/>
            </w:r>
            <w:r>
              <w:t xml:space="preserve">  Kerncompetentie </w:t>
            </w:r>
            <w:r w:rsidR="00EB570C">
              <w:t>2</w:t>
            </w:r>
          </w:p>
          <w:p w:rsidR="00583EA0" w:rsidRDefault="00583EA0">
            <w:bookmarkStart w:id="11" w:name="_GoBack"/>
            <w:bookmarkEnd w:id="11"/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EB570C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B488E922.dotm</Template>
  <TotalTime>26</TotalTime>
  <Pages>2</Pages>
  <Words>227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Leising, Hans</cp:lastModifiedBy>
  <cp:revision>3</cp:revision>
  <dcterms:created xsi:type="dcterms:W3CDTF">2018-08-07T10:53:00Z</dcterms:created>
  <dcterms:modified xsi:type="dcterms:W3CDTF">2020-03-23T14:51:00Z</dcterms:modified>
</cp:coreProperties>
</file>